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2"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1E0" w:firstRow="1" w:lastRow="1" w:firstColumn="1" w:lastColumn="1" w:noHBand="0" w:noVBand="0"/>
      </w:tblPr>
      <w:tblGrid>
        <w:gridCol w:w="2719"/>
        <w:gridCol w:w="8163"/>
      </w:tblGrid>
      <w:tr w:rsidR="00467D0D" w:rsidTr="004130D5">
        <w:tc>
          <w:tcPr>
            <w:tcW w:w="2719" w:type="dxa"/>
            <w:shd w:val="clear" w:color="auto" w:fill="4BACC6" w:themeFill="accent5"/>
          </w:tcPr>
          <w:p w:rsidR="00467D0D" w:rsidRDefault="00467D0D" w:rsidP="00467D0D">
            <w:pPr>
              <w:pStyle w:val="BodyText"/>
            </w:pPr>
          </w:p>
        </w:tc>
        <w:tc>
          <w:tcPr>
            <w:tcW w:w="8163" w:type="dxa"/>
            <w:shd w:val="clear" w:color="auto" w:fill="4BACC6" w:themeFill="accent5"/>
          </w:tcPr>
          <w:p w:rsidR="00467D0D" w:rsidRDefault="00467D0D" w:rsidP="00467D0D">
            <w:pPr>
              <w:pStyle w:val="BodyText"/>
            </w:pPr>
          </w:p>
        </w:tc>
      </w:tr>
      <w:tr w:rsidR="00467D0D" w:rsidTr="004130D5">
        <w:trPr>
          <w:trHeight w:val="1440"/>
        </w:trPr>
        <w:tc>
          <w:tcPr>
            <w:tcW w:w="2719" w:type="dxa"/>
            <w:vAlign w:val="center"/>
          </w:tcPr>
          <w:p w:rsidR="00467D0D" w:rsidRDefault="004C5A34" w:rsidP="00785129">
            <w:pPr>
              <w:pStyle w:val="NewsletterTitle"/>
            </w:pPr>
            <w:r>
              <w:rPr>
                <w:noProof/>
              </w:rPr>
              <w:drawing>
                <wp:inline distT="0" distB="0" distL="0" distR="0" wp14:anchorId="057F4688" wp14:editId="7EC18906">
                  <wp:extent cx="942975" cy="1042819"/>
                  <wp:effectExtent l="0" t="0" r="0" b="5080"/>
                  <wp:docPr id="24" name="Picture 24" descr="\\scesd.net\esd105 organization\profiles\claudiad\Desktop\Logos\Seedling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esd.net\esd105 organization\profiles\claudiad\Desktop\Logos\Seedlings 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530" t="4273" r="12820" b="15385"/>
                          <a:stretch/>
                        </pic:blipFill>
                        <pic:spPr bwMode="auto">
                          <a:xfrm>
                            <a:off x="0" y="0"/>
                            <a:ext cx="942975" cy="10428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63" w:type="dxa"/>
            <w:vAlign w:val="center"/>
          </w:tcPr>
          <w:p w:rsidR="008F35E0" w:rsidRPr="008F35E0" w:rsidRDefault="002C09C1" w:rsidP="008F35E0">
            <w:pPr>
              <w:pStyle w:val="NewsletterTitle"/>
              <w:rPr>
                <w:sz w:val="20"/>
                <w:szCs w:val="20"/>
              </w:rPr>
            </w:pPr>
            <w:r w:rsidRPr="00322891">
              <w:rPr>
                <w:color w:val="4BACC6" w:themeColor="accent5"/>
              </w:rPr>
              <w:t xml:space="preserve">Early </w:t>
            </w:r>
            <w:r w:rsidR="00E763A9" w:rsidRPr="00322891">
              <w:rPr>
                <w:color w:val="4BACC6" w:themeColor="accent5"/>
              </w:rPr>
              <w:t>Head Start</w:t>
            </w:r>
            <w:r w:rsidR="008F35E0" w:rsidRPr="00322891">
              <w:rPr>
                <w:color w:val="4BACC6" w:themeColor="accent5"/>
              </w:rPr>
              <w:t xml:space="preserve"> January Newsletter</w:t>
            </w:r>
          </w:p>
        </w:tc>
      </w:tr>
      <w:tr w:rsidR="00467D0D" w:rsidTr="004130D5">
        <w:tc>
          <w:tcPr>
            <w:tcW w:w="2719" w:type="dxa"/>
            <w:shd w:val="clear" w:color="auto" w:fill="4BACC6" w:themeFill="accent5"/>
          </w:tcPr>
          <w:p w:rsidR="00467D0D" w:rsidRPr="00467D0D" w:rsidRDefault="00467D0D" w:rsidP="00467D0D">
            <w:pPr>
              <w:pStyle w:val="NewsletterDate"/>
            </w:pPr>
          </w:p>
        </w:tc>
        <w:tc>
          <w:tcPr>
            <w:tcW w:w="8163" w:type="dxa"/>
            <w:shd w:val="clear" w:color="auto" w:fill="4BACC6" w:themeFill="accent5"/>
          </w:tcPr>
          <w:p w:rsidR="00467D0D" w:rsidRDefault="008F35E0" w:rsidP="00467D0D">
            <w:pPr>
              <w:pStyle w:val="VolumeandIssue"/>
            </w:pPr>
            <w:r>
              <w:t>January 5, 2018</w:t>
            </w:r>
          </w:p>
        </w:tc>
      </w:tr>
      <w:tr w:rsidR="00F068E8" w:rsidTr="004130D5">
        <w:tc>
          <w:tcPr>
            <w:tcW w:w="2719" w:type="dxa"/>
            <w:vMerge w:val="restart"/>
            <w:shd w:val="clear" w:color="auto" w:fill="4BACC6" w:themeFill="accent5"/>
          </w:tcPr>
          <w:p w:rsidR="00F068E8" w:rsidRPr="00322891" w:rsidRDefault="00F068E8" w:rsidP="008F35E0">
            <w:pPr>
              <w:pStyle w:val="TableofContentsHeading"/>
            </w:pPr>
            <w:r w:rsidRPr="00322891">
              <w:t>Dates to Remember:</w:t>
            </w:r>
          </w:p>
          <w:p w:rsidR="00F068E8" w:rsidRPr="00D5311E" w:rsidRDefault="00F068E8" w:rsidP="008F35E0">
            <w:pPr>
              <w:pStyle w:val="TableofContentsHeading"/>
              <w:numPr>
                <w:ilvl w:val="0"/>
                <w:numId w:val="13"/>
              </w:numPr>
              <w:ind w:left="360"/>
              <w:rPr>
                <w:color w:val="FFFFFF"/>
                <w:sz w:val="22"/>
                <w:szCs w:val="22"/>
              </w:rPr>
            </w:pPr>
            <w:r w:rsidRPr="00D5311E">
              <w:rPr>
                <w:color w:val="FFFFFF"/>
                <w:sz w:val="22"/>
                <w:szCs w:val="22"/>
              </w:rPr>
              <w:t>January 1</w:t>
            </w:r>
            <w:r w:rsidRPr="00D5311E">
              <w:rPr>
                <w:color w:val="FFFFFF"/>
                <w:sz w:val="22"/>
                <w:szCs w:val="22"/>
                <w:vertAlign w:val="superscript"/>
              </w:rPr>
              <w:t>st</w:t>
            </w:r>
            <w:r w:rsidRPr="00D5311E">
              <w:rPr>
                <w:color w:val="FFFFFF"/>
                <w:sz w:val="22"/>
                <w:szCs w:val="22"/>
              </w:rPr>
              <w:t>: No School – New Year’s Day</w:t>
            </w:r>
          </w:p>
          <w:p w:rsidR="00F068E8" w:rsidRDefault="00F068E8" w:rsidP="008F35E0">
            <w:pPr>
              <w:pStyle w:val="TableofContentsHeading"/>
              <w:numPr>
                <w:ilvl w:val="0"/>
                <w:numId w:val="13"/>
              </w:numPr>
              <w:ind w:left="360"/>
              <w:rPr>
                <w:color w:val="FFFFFF"/>
                <w:sz w:val="22"/>
                <w:szCs w:val="22"/>
              </w:rPr>
            </w:pPr>
            <w:r w:rsidRPr="00D5311E">
              <w:rPr>
                <w:color w:val="FFFFFF"/>
                <w:sz w:val="22"/>
                <w:szCs w:val="22"/>
              </w:rPr>
              <w:t>January 11</w:t>
            </w:r>
            <w:r w:rsidRPr="00D5311E">
              <w:rPr>
                <w:color w:val="FFFFFF"/>
                <w:sz w:val="22"/>
                <w:szCs w:val="22"/>
                <w:vertAlign w:val="superscript"/>
              </w:rPr>
              <w:t>th</w:t>
            </w:r>
            <w:r w:rsidRPr="00D5311E">
              <w:rPr>
                <w:color w:val="FFFFFF"/>
                <w:sz w:val="22"/>
                <w:szCs w:val="22"/>
              </w:rPr>
              <w:t xml:space="preserve">: Policy Council 6pm-8pm at ESD 105 </w:t>
            </w:r>
          </w:p>
          <w:p w:rsidR="00F068E8" w:rsidRPr="00D5311E" w:rsidRDefault="00F068E8" w:rsidP="008F35E0">
            <w:pPr>
              <w:pStyle w:val="TableofContentsHeading"/>
              <w:numPr>
                <w:ilvl w:val="0"/>
                <w:numId w:val="13"/>
              </w:numPr>
              <w:ind w:left="360"/>
              <w:rPr>
                <w:color w:val="FFFFFF"/>
                <w:sz w:val="22"/>
                <w:szCs w:val="22"/>
              </w:rPr>
            </w:pPr>
            <w:r>
              <w:rPr>
                <w:color w:val="FFFFFF"/>
                <w:sz w:val="22"/>
                <w:szCs w:val="22"/>
              </w:rPr>
              <w:t>January 15</w:t>
            </w:r>
            <w:r w:rsidRPr="002C09C1">
              <w:rPr>
                <w:color w:val="FFFFFF"/>
                <w:sz w:val="22"/>
                <w:szCs w:val="22"/>
                <w:vertAlign w:val="superscript"/>
              </w:rPr>
              <w:t>th</w:t>
            </w:r>
            <w:r>
              <w:rPr>
                <w:color w:val="FFFFFF"/>
                <w:sz w:val="22"/>
                <w:szCs w:val="22"/>
              </w:rPr>
              <w:t xml:space="preserve">: Martin Luther King Day – No School </w:t>
            </w:r>
          </w:p>
          <w:p w:rsidR="00F068E8" w:rsidRDefault="00F068E8" w:rsidP="008F35E0">
            <w:pPr>
              <w:pStyle w:val="TableofContentsHeading"/>
              <w:numPr>
                <w:ilvl w:val="0"/>
                <w:numId w:val="13"/>
              </w:numPr>
              <w:ind w:left="360"/>
              <w:rPr>
                <w:color w:val="FFFFFF"/>
                <w:sz w:val="22"/>
                <w:szCs w:val="22"/>
              </w:rPr>
            </w:pPr>
            <w:r w:rsidRPr="00D5311E">
              <w:rPr>
                <w:color w:val="FFFFFF"/>
                <w:sz w:val="22"/>
                <w:szCs w:val="22"/>
              </w:rPr>
              <w:t>January 1</w:t>
            </w:r>
            <w:r>
              <w:rPr>
                <w:color w:val="FFFFFF"/>
                <w:sz w:val="22"/>
                <w:szCs w:val="22"/>
              </w:rPr>
              <w:t>7</w:t>
            </w:r>
            <w:r w:rsidRPr="00D5311E">
              <w:rPr>
                <w:color w:val="FFFFFF"/>
                <w:sz w:val="22"/>
                <w:szCs w:val="22"/>
                <w:vertAlign w:val="superscript"/>
              </w:rPr>
              <w:t>th</w:t>
            </w:r>
            <w:r w:rsidRPr="00D5311E">
              <w:rPr>
                <w:color w:val="FFFFFF"/>
                <w:sz w:val="22"/>
                <w:szCs w:val="22"/>
              </w:rPr>
              <w:t xml:space="preserve">: </w:t>
            </w:r>
            <w:r>
              <w:rPr>
                <w:color w:val="FFFFFF"/>
                <w:sz w:val="22"/>
                <w:szCs w:val="22"/>
              </w:rPr>
              <w:t xml:space="preserve">Yakima </w:t>
            </w:r>
            <w:r w:rsidRPr="00D5311E">
              <w:rPr>
                <w:color w:val="FFFFFF"/>
                <w:sz w:val="22"/>
                <w:szCs w:val="22"/>
              </w:rPr>
              <w:t xml:space="preserve">Center Parent Committee and Family Night 5:00pm – 6:30pm at the Center. </w:t>
            </w:r>
          </w:p>
          <w:p w:rsidR="00F068E8" w:rsidRPr="002C09C1" w:rsidRDefault="00F068E8" w:rsidP="002C09C1">
            <w:pPr>
              <w:pStyle w:val="TableofContentsHeading"/>
              <w:numPr>
                <w:ilvl w:val="0"/>
                <w:numId w:val="13"/>
              </w:numPr>
              <w:ind w:left="360"/>
              <w:rPr>
                <w:color w:val="FFFFFF"/>
                <w:sz w:val="22"/>
                <w:szCs w:val="22"/>
              </w:rPr>
            </w:pPr>
            <w:r w:rsidRPr="00D5311E">
              <w:rPr>
                <w:color w:val="FFFFFF"/>
                <w:sz w:val="22"/>
                <w:szCs w:val="22"/>
              </w:rPr>
              <w:t>January 1</w:t>
            </w:r>
            <w:r>
              <w:rPr>
                <w:color w:val="FFFFFF"/>
                <w:sz w:val="22"/>
                <w:szCs w:val="22"/>
              </w:rPr>
              <w:t>7</w:t>
            </w:r>
            <w:r w:rsidRPr="00D5311E">
              <w:rPr>
                <w:color w:val="FFFFFF"/>
                <w:sz w:val="22"/>
                <w:szCs w:val="22"/>
                <w:vertAlign w:val="superscript"/>
              </w:rPr>
              <w:t>th</w:t>
            </w:r>
            <w:r w:rsidRPr="00D5311E">
              <w:rPr>
                <w:color w:val="FFFFFF"/>
                <w:sz w:val="22"/>
                <w:szCs w:val="22"/>
              </w:rPr>
              <w:t xml:space="preserve">: </w:t>
            </w:r>
            <w:r>
              <w:rPr>
                <w:color w:val="FFFFFF"/>
                <w:sz w:val="22"/>
                <w:szCs w:val="22"/>
              </w:rPr>
              <w:t xml:space="preserve">Tieton </w:t>
            </w:r>
            <w:r w:rsidRPr="00D5311E">
              <w:rPr>
                <w:color w:val="FFFFFF"/>
                <w:sz w:val="22"/>
                <w:szCs w:val="22"/>
              </w:rPr>
              <w:t xml:space="preserve">Center Parent Committee and Family Night 5:00pm – 6:30pm at the Center. </w:t>
            </w:r>
          </w:p>
          <w:p w:rsidR="00F068E8" w:rsidRPr="00D5311E" w:rsidRDefault="00F068E8" w:rsidP="008F35E0">
            <w:pPr>
              <w:pStyle w:val="TableofContentsHeading"/>
              <w:numPr>
                <w:ilvl w:val="0"/>
                <w:numId w:val="13"/>
              </w:numPr>
              <w:ind w:left="360"/>
              <w:rPr>
                <w:color w:val="FFFFFF"/>
                <w:sz w:val="22"/>
                <w:szCs w:val="22"/>
              </w:rPr>
            </w:pPr>
            <w:r w:rsidRPr="00D5311E">
              <w:rPr>
                <w:color w:val="FFFFFF"/>
                <w:sz w:val="22"/>
                <w:szCs w:val="22"/>
              </w:rPr>
              <w:t>January 30</w:t>
            </w:r>
            <w:r w:rsidRPr="00D5311E">
              <w:rPr>
                <w:color w:val="FFFFFF"/>
                <w:sz w:val="22"/>
                <w:szCs w:val="22"/>
                <w:vertAlign w:val="superscript"/>
              </w:rPr>
              <w:t>th</w:t>
            </w:r>
            <w:r w:rsidRPr="00D5311E">
              <w:rPr>
                <w:color w:val="FFFFFF"/>
                <w:sz w:val="22"/>
                <w:szCs w:val="22"/>
              </w:rPr>
              <w:t>: Fatherhood Night at Castlevale Gym 5:30pm – 7:30pm – RSVP with your Family Advocate</w:t>
            </w:r>
          </w:p>
          <w:p w:rsidR="00F068E8" w:rsidRPr="00D5311E" w:rsidRDefault="00F068E8" w:rsidP="00D5311E">
            <w:pPr>
              <w:pStyle w:val="SideBarHeading"/>
              <w:rPr>
                <w:rStyle w:val="Hyperlink"/>
                <w:rFonts w:ascii="Trebuchet MS" w:hAnsi="Trebuchet MS"/>
                <w:b w:val="0"/>
                <w:color w:val="FFFFFF"/>
                <w:sz w:val="22"/>
                <w:szCs w:val="24"/>
              </w:rPr>
            </w:pPr>
          </w:p>
        </w:tc>
        <w:tc>
          <w:tcPr>
            <w:tcW w:w="8163" w:type="dxa"/>
          </w:tcPr>
          <w:p w:rsidR="00F068E8" w:rsidRPr="00322891" w:rsidRDefault="00F068E8" w:rsidP="00467D0D">
            <w:pPr>
              <w:pStyle w:val="Heading1"/>
              <w:rPr>
                <w:color w:val="4BACC6" w:themeColor="accent5"/>
              </w:rPr>
            </w:pPr>
            <w:r w:rsidRPr="00322891">
              <w:rPr>
                <w:color w:val="4BACC6" w:themeColor="accent5"/>
              </w:rPr>
              <w:t>Center Manager’s Message</w:t>
            </w:r>
          </w:p>
          <w:p w:rsidR="00F068E8" w:rsidRDefault="00F068E8" w:rsidP="00467D0D">
            <w:pPr>
              <w:pStyle w:val="BodyText"/>
            </w:pPr>
            <w:r>
              <w:t>Center Managers / Assistant Center Managers / EPIC Director will write a half page message to parents regarding center updates. Examples may be:</w:t>
            </w:r>
          </w:p>
          <w:p w:rsidR="00F068E8" w:rsidRDefault="00F068E8" w:rsidP="00467D0D">
            <w:pPr>
              <w:pStyle w:val="BodyText"/>
            </w:pPr>
            <w:r>
              <w:t xml:space="preserve">- Explaining what to expect at a home visit / center visit. </w:t>
            </w:r>
          </w:p>
          <w:p w:rsidR="00F068E8" w:rsidRDefault="00F068E8" w:rsidP="00467D0D">
            <w:pPr>
              <w:pStyle w:val="BodyText"/>
            </w:pPr>
            <w:r>
              <w:t xml:space="preserve">- Dressing appropriately for the weather. </w:t>
            </w:r>
          </w:p>
          <w:p w:rsidR="00F068E8" w:rsidRDefault="00F068E8" w:rsidP="00467D0D">
            <w:pPr>
              <w:pStyle w:val="BodyText"/>
            </w:pPr>
            <w:r>
              <w:t xml:space="preserve">- In-kind and volunteer opportunities. </w:t>
            </w:r>
          </w:p>
          <w:p w:rsidR="00F068E8" w:rsidRDefault="00F068E8" w:rsidP="00467D0D">
            <w:pPr>
              <w:pStyle w:val="BodyText"/>
            </w:pPr>
            <w:r>
              <w:t xml:space="preserve">- Recruitment Information </w:t>
            </w:r>
          </w:p>
          <w:p w:rsidR="00F068E8" w:rsidRDefault="00F068E8" w:rsidP="00467D0D">
            <w:pPr>
              <w:pStyle w:val="BodyText"/>
            </w:pPr>
            <w:r>
              <w:t>- Events in the community</w:t>
            </w:r>
          </w:p>
          <w:p w:rsidR="00F068E8" w:rsidRDefault="00F068E8" w:rsidP="00467D0D">
            <w:pPr>
              <w:pStyle w:val="BodyText"/>
            </w:pPr>
            <w:r>
              <w:t>- Reminders on center policies/procedures (example: when to keep sick child home, updating emergency information form must be done in person, etc.)</w:t>
            </w:r>
          </w:p>
          <w:p w:rsidR="00F068E8" w:rsidRDefault="00F068E8" w:rsidP="00467D0D">
            <w:pPr>
              <w:pStyle w:val="BodyText"/>
            </w:pPr>
            <w:r>
              <w:t>- Encouraging parents to participate in center activities</w:t>
            </w:r>
          </w:p>
          <w:p w:rsidR="00F068E8" w:rsidRDefault="00F068E8" w:rsidP="00467D0D">
            <w:pPr>
              <w:pStyle w:val="BodyText"/>
            </w:pPr>
            <w:r>
              <w:t>- Invitation to parenting classes</w:t>
            </w:r>
          </w:p>
          <w:p w:rsidR="00F068E8" w:rsidRDefault="00F068E8" w:rsidP="00467D0D">
            <w:pPr>
              <w:pStyle w:val="BodyText"/>
            </w:pPr>
            <w:r>
              <w:t xml:space="preserve">- Disaster preparedness (like fires, landslides, earthquakes etc. if your area is being affected). </w:t>
            </w:r>
          </w:p>
          <w:p w:rsidR="00F068E8" w:rsidRDefault="00F068E8" w:rsidP="00E763A9">
            <w:pPr>
              <w:pStyle w:val="BodyText"/>
              <w:tabs>
                <w:tab w:val="left" w:pos="5865"/>
              </w:tabs>
            </w:pPr>
            <w:r>
              <w:t xml:space="preserve">- Fatherhood engagement information </w:t>
            </w:r>
            <w:r>
              <w:tab/>
            </w:r>
          </w:p>
          <w:p w:rsidR="00F068E8" w:rsidRPr="00F068E8" w:rsidRDefault="00F068E8" w:rsidP="00F068E8">
            <w:pPr>
              <w:pStyle w:val="BodyText"/>
              <w:tabs>
                <w:tab w:val="left" w:pos="7260"/>
              </w:tabs>
              <w:rPr>
                <w:b/>
              </w:rPr>
            </w:pPr>
            <w:r w:rsidRPr="003F7C94">
              <w:rPr>
                <w:b/>
              </w:rPr>
              <w:t>* These are only a few ideas; you are not limited to this list.</w:t>
            </w:r>
          </w:p>
        </w:tc>
      </w:tr>
      <w:tr w:rsidR="00F068E8" w:rsidTr="004130D5">
        <w:tc>
          <w:tcPr>
            <w:tcW w:w="2719" w:type="dxa"/>
            <w:vMerge/>
            <w:shd w:val="clear" w:color="auto" w:fill="4BACC6" w:themeFill="accent5"/>
          </w:tcPr>
          <w:p w:rsidR="00F068E8" w:rsidRDefault="00F068E8" w:rsidP="008F35E0">
            <w:pPr>
              <w:pStyle w:val="TableofContentsHeading"/>
            </w:pPr>
          </w:p>
        </w:tc>
        <w:tc>
          <w:tcPr>
            <w:tcW w:w="8163" w:type="dxa"/>
          </w:tcPr>
          <w:p w:rsidR="00F068E8" w:rsidRPr="00322891" w:rsidRDefault="00F068E8" w:rsidP="00F068E8">
            <w:pPr>
              <w:pStyle w:val="Heading1"/>
              <w:rPr>
                <w:color w:val="4BACC6" w:themeColor="accent5"/>
              </w:rPr>
            </w:pPr>
            <w:r w:rsidRPr="00322891">
              <w:rPr>
                <w:color w:val="4BACC6" w:themeColor="accent5"/>
              </w:rPr>
              <w:t xml:space="preserve">Home Visitor Highlight </w:t>
            </w:r>
          </w:p>
          <w:p w:rsidR="00F068E8" w:rsidRDefault="00F068E8" w:rsidP="00F068E8">
            <w:pPr>
              <w:pStyle w:val="BodyText"/>
            </w:pPr>
            <w:r>
              <w:t>Description of highlights will go here:</w:t>
            </w:r>
          </w:p>
          <w:p w:rsidR="00F068E8" w:rsidRDefault="00F068E8" w:rsidP="00F068E8">
            <w:pPr>
              <w:pStyle w:val="BodyText"/>
            </w:pPr>
            <w:r>
              <w:t xml:space="preserve">Center Manager / Assistant Center Manager will choose 1 or 2 Home Visitor to be the “Home Visitor highlight”. These Home Visitors will have an opportunity to share highlights from their classrooms or home visits on what they are working on etc. </w:t>
            </w:r>
          </w:p>
          <w:p w:rsidR="00F068E8" w:rsidRPr="009C5119" w:rsidRDefault="00F068E8" w:rsidP="00F068E8"/>
          <w:tbl>
            <w:tblPr>
              <w:tblW w:w="4680" w:type="dxa"/>
              <w:tblInd w:w="1375" w:type="dxa"/>
              <w:tblLook w:val="01E0" w:firstRow="1" w:lastRow="1" w:firstColumn="1" w:lastColumn="1" w:noHBand="0" w:noVBand="0"/>
            </w:tblPr>
            <w:tblGrid>
              <w:gridCol w:w="4680"/>
            </w:tblGrid>
            <w:tr w:rsidR="00F068E8" w:rsidTr="00F068E8">
              <w:trPr>
                <w:trHeight w:val="1332"/>
              </w:trPr>
              <w:tc>
                <w:tcPr>
                  <w:tcW w:w="4680" w:type="dxa"/>
                </w:tcPr>
                <w:p w:rsidR="00F068E8" w:rsidRDefault="00F068E8" w:rsidP="00F068E8">
                  <w:pPr>
                    <w:pStyle w:val="BodyText"/>
                  </w:pPr>
                  <w:r>
                    <w:t xml:space="preserve">Picture will go here: Home Visitor may include a picture of their socialization, home visit, or children’s art but must always verify to have parent permission to do so from the permission’s form. </w:t>
                  </w:r>
                </w:p>
              </w:tc>
            </w:tr>
          </w:tbl>
          <w:p w:rsidR="00F068E8" w:rsidRDefault="00F068E8" w:rsidP="00467D0D">
            <w:pPr>
              <w:pStyle w:val="Heading1"/>
            </w:pPr>
          </w:p>
          <w:p w:rsidR="00F068E8" w:rsidRDefault="00F068E8" w:rsidP="00F068E8"/>
          <w:p w:rsidR="00F068E8" w:rsidRDefault="00F068E8" w:rsidP="00F068E8"/>
          <w:p w:rsidR="00F068E8" w:rsidRDefault="00F068E8" w:rsidP="00F068E8"/>
          <w:p w:rsidR="00F068E8" w:rsidRDefault="00F068E8" w:rsidP="00F068E8"/>
          <w:p w:rsidR="00F068E8" w:rsidRDefault="00F068E8" w:rsidP="00F068E8"/>
          <w:p w:rsidR="00F068E8" w:rsidRPr="00F068E8" w:rsidRDefault="00F068E8" w:rsidP="00F068E8"/>
        </w:tc>
      </w:tr>
      <w:tr w:rsidR="00F068E8" w:rsidTr="004130D5">
        <w:tc>
          <w:tcPr>
            <w:tcW w:w="2719" w:type="dxa"/>
            <w:vMerge w:val="restart"/>
            <w:shd w:val="clear" w:color="auto" w:fill="4BACC6" w:themeFill="accent5"/>
          </w:tcPr>
          <w:p w:rsidR="00F068E8" w:rsidRPr="00322891" w:rsidRDefault="00F068E8" w:rsidP="00F068E8">
            <w:pPr>
              <w:pStyle w:val="SideBarHeading"/>
            </w:pPr>
            <w:r w:rsidRPr="00322891">
              <w:lastRenderedPageBreak/>
              <w:t>Contact Us</w:t>
            </w:r>
          </w:p>
          <w:p w:rsidR="00F068E8" w:rsidRDefault="00F068E8" w:rsidP="00F068E8">
            <w:pPr>
              <w:pStyle w:val="Links"/>
              <w:rPr>
                <w:rStyle w:val="Hyperlink"/>
              </w:rPr>
            </w:pPr>
          </w:p>
          <w:p w:rsidR="00F068E8" w:rsidRPr="00D5311E" w:rsidRDefault="00F068E8" w:rsidP="00F068E8">
            <w:pPr>
              <w:pStyle w:val="Links"/>
              <w:rPr>
                <w:rStyle w:val="Hyperlink"/>
                <w:color w:val="FFFFFF"/>
              </w:rPr>
            </w:pPr>
            <w:r w:rsidRPr="00D5311E">
              <w:rPr>
                <w:rStyle w:val="Hyperlink"/>
                <w:color w:val="FFFFFF"/>
              </w:rPr>
              <w:t xml:space="preserve">Center contact information </w:t>
            </w:r>
          </w:p>
          <w:p w:rsidR="00F068E8" w:rsidRPr="00D5311E" w:rsidRDefault="00F068E8" w:rsidP="00F068E8">
            <w:pPr>
              <w:pStyle w:val="Links"/>
              <w:rPr>
                <w:rStyle w:val="Hyperlink"/>
                <w:color w:val="FFFFFF"/>
              </w:rPr>
            </w:pPr>
          </w:p>
          <w:p w:rsidR="00C07217" w:rsidRDefault="00C07217" w:rsidP="00C07217">
            <w:pPr>
              <w:pStyle w:val="Links"/>
              <w:spacing w:before="0"/>
              <w:rPr>
                <w:rStyle w:val="Hyperlink"/>
                <w:b/>
                <w:color w:val="FFFFFF"/>
              </w:rPr>
            </w:pPr>
            <w:r>
              <w:rPr>
                <w:rStyle w:val="Hyperlink"/>
                <w:b/>
                <w:color w:val="FFFFFF"/>
              </w:rPr>
              <w:t xml:space="preserve">ESD 105 office: </w:t>
            </w:r>
          </w:p>
          <w:p w:rsidR="00C07217" w:rsidRDefault="00C07217" w:rsidP="00C07217">
            <w:pPr>
              <w:pStyle w:val="Links"/>
              <w:spacing w:before="0"/>
              <w:rPr>
                <w:rStyle w:val="Hyperlink"/>
                <w:color w:val="FFFFFF"/>
              </w:rPr>
            </w:pPr>
            <w:r>
              <w:rPr>
                <w:rStyle w:val="Hyperlink"/>
                <w:color w:val="FFFFFF"/>
              </w:rPr>
              <w:t>33 S. 2</w:t>
            </w:r>
            <w:r>
              <w:rPr>
                <w:rStyle w:val="Hyperlink"/>
                <w:color w:val="FFFFFF"/>
                <w:vertAlign w:val="superscript"/>
              </w:rPr>
              <w:t>nd</w:t>
            </w:r>
            <w:r>
              <w:rPr>
                <w:rStyle w:val="Hyperlink"/>
                <w:color w:val="FFFFFF"/>
              </w:rPr>
              <w:t xml:space="preserve"> Avenue</w:t>
            </w:r>
          </w:p>
          <w:p w:rsidR="00C07217" w:rsidRDefault="00C07217" w:rsidP="00C07217">
            <w:pPr>
              <w:pStyle w:val="Links"/>
              <w:spacing w:before="0"/>
              <w:rPr>
                <w:rStyle w:val="Hyperlink"/>
                <w:color w:val="FFFFFF"/>
              </w:rPr>
            </w:pPr>
            <w:r>
              <w:rPr>
                <w:rStyle w:val="Hyperlink"/>
                <w:color w:val="FFFFFF"/>
              </w:rPr>
              <w:t>Yakima, WA 98902</w:t>
            </w:r>
          </w:p>
          <w:p w:rsidR="00C07217" w:rsidRDefault="00C07217" w:rsidP="00C07217">
            <w:pPr>
              <w:pStyle w:val="Links"/>
              <w:spacing w:before="0"/>
              <w:rPr>
                <w:rStyle w:val="Hyperlink"/>
                <w:color w:val="FFFFFF"/>
              </w:rPr>
            </w:pPr>
            <w:r>
              <w:rPr>
                <w:rStyle w:val="Hyperlink"/>
                <w:color w:val="FFFFFF"/>
              </w:rPr>
              <w:t>Main: (509) 834-6807</w:t>
            </w:r>
          </w:p>
          <w:p w:rsidR="00F068E8" w:rsidRDefault="00F068E8" w:rsidP="00F068E8">
            <w:pPr>
              <w:pStyle w:val="Links"/>
              <w:rPr>
                <w:rStyle w:val="Hyperlink"/>
                <w:color w:val="FFFFFF"/>
              </w:rPr>
            </w:pPr>
            <w:bookmarkStart w:id="0" w:name="_GoBack"/>
            <w:bookmarkEnd w:id="0"/>
          </w:p>
          <w:p w:rsidR="00F068E8" w:rsidRDefault="00F068E8" w:rsidP="00F068E8">
            <w:pPr>
              <w:pStyle w:val="Links"/>
              <w:rPr>
                <w:rStyle w:val="Hyperlink"/>
              </w:rPr>
            </w:pPr>
          </w:p>
          <w:p w:rsidR="00F068E8" w:rsidRDefault="00F068E8" w:rsidP="00F068E8">
            <w:pPr>
              <w:pStyle w:val="TableofContentsHeading"/>
            </w:pPr>
            <w:r w:rsidRPr="00322891">
              <w:t>Center In-Kind Thermometer</w:t>
            </w:r>
          </w:p>
        </w:tc>
        <w:tc>
          <w:tcPr>
            <w:tcW w:w="8163" w:type="dxa"/>
          </w:tcPr>
          <w:p w:rsidR="00F068E8" w:rsidRPr="00322891" w:rsidRDefault="00F068E8" w:rsidP="00F068E8">
            <w:pPr>
              <w:pStyle w:val="Heading1"/>
              <w:rPr>
                <w:color w:val="4BACC6" w:themeColor="accent5"/>
              </w:rPr>
            </w:pPr>
            <w:r w:rsidRPr="00322891">
              <w:rPr>
                <w:color w:val="4BACC6" w:themeColor="accent5"/>
              </w:rPr>
              <w:t>Parent Training Topic</w:t>
            </w:r>
          </w:p>
          <w:p w:rsidR="00F068E8" w:rsidRDefault="00F068E8" w:rsidP="00F068E8">
            <w:pPr>
              <w:pStyle w:val="BodyText"/>
            </w:pPr>
          </w:p>
          <w:p w:rsidR="00F068E8" w:rsidRDefault="00F068E8" w:rsidP="00F068E8">
            <w:pPr>
              <w:pStyle w:val="BodyText"/>
            </w:pPr>
            <w:r>
              <w:t>Content Specialist and Head Start Director will alternate in writing monthly parenting training topics. Standards say “</w:t>
            </w:r>
            <w:r w:rsidRPr="00741487">
              <w:t>Programs must collaborate with parents to promote children's health and wellbeing by providing medical, oral, nutrition and mental health education support services that are understandable to individuals, including indiv</w:t>
            </w:r>
            <w:r>
              <w:t>iduals with low health literacy” Topics that need to be discussed according to Performance Standards are:</w:t>
            </w:r>
          </w:p>
          <w:p w:rsidR="00F068E8" w:rsidRDefault="00F068E8" w:rsidP="00F068E8">
            <w:pPr>
              <w:pStyle w:val="BodyText"/>
              <w:tabs>
                <w:tab w:val="center" w:pos="3973"/>
              </w:tabs>
            </w:pPr>
            <w:r>
              <w:t>- Parenting classes and resources</w:t>
            </w:r>
          </w:p>
          <w:p w:rsidR="00F068E8" w:rsidRDefault="00F068E8" w:rsidP="00F068E8">
            <w:pPr>
              <w:pStyle w:val="BodyText"/>
              <w:tabs>
                <w:tab w:val="center" w:pos="3973"/>
              </w:tabs>
            </w:pPr>
            <w:r>
              <w:t>- Importance of regular attendance.</w:t>
            </w:r>
          </w:p>
          <w:p w:rsidR="00F068E8" w:rsidRDefault="00F068E8" w:rsidP="00F068E8">
            <w:pPr>
              <w:pStyle w:val="BodyText"/>
              <w:tabs>
                <w:tab w:val="center" w:pos="3973"/>
              </w:tabs>
            </w:pPr>
            <w:r>
              <w:t>- Specific strategies for father engagement</w:t>
            </w:r>
          </w:p>
          <w:p w:rsidR="00F068E8" w:rsidRDefault="00F068E8" w:rsidP="00F068E8">
            <w:pPr>
              <w:pStyle w:val="BodyText"/>
              <w:tabs>
                <w:tab w:val="center" w:pos="3973"/>
              </w:tabs>
            </w:pPr>
            <w:r>
              <w:t>- Strategies to engage parents in their children leaning and development and support parent-child relationships</w:t>
            </w:r>
          </w:p>
          <w:p w:rsidR="00F068E8" w:rsidRPr="003F7C94" w:rsidRDefault="00F068E8" w:rsidP="00F068E8">
            <w:pPr>
              <w:pStyle w:val="BodyText"/>
            </w:pPr>
            <w:r>
              <w:rPr>
                <w:sz w:val="24"/>
                <w:szCs w:val="24"/>
              </w:rPr>
              <w:t xml:space="preserve">- </w:t>
            </w:r>
            <w:r w:rsidRPr="003F7C94">
              <w:t>Preventative Medical and Oral Health Care</w:t>
            </w:r>
          </w:p>
          <w:p w:rsidR="00F068E8" w:rsidRPr="003F7C94" w:rsidRDefault="00F068E8" w:rsidP="00F068E8">
            <w:pPr>
              <w:pStyle w:val="BodyText"/>
            </w:pPr>
            <w:r w:rsidRPr="003F7C94">
              <w:t>- Emergency 1</w:t>
            </w:r>
            <w:r w:rsidRPr="003F7C94">
              <w:rPr>
                <w:vertAlign w:val="superscript"/>
              </w:rPr>
              <w:t>st</w:t>
            </w:r>
            <w:r w:rsidRPr="003F7C94">
              <w:t xml:space="preserve"> aid</w:t>
            </w:r>
          </w:p>
          <w:p w:rsidR="00F068E8" w:rsidRPr="003F7C94" w:rsidRDefault="00F068E8" w:rsidP="00F068E8">
            <w:pPr>
              <w:pStyle w:val="BodyText"/>
            </w:pPr>
            <w:r w:rsidRPr="003F7C94">
              <w:t xml:space="preserve">- Environmental Hazards </w:t>
            </w:r>
          </w:p>
          <w:p w:rsidR="00F068E8" w:rsidRPr="003F7C94" w:rsidRDefault="00F068E8" w:rsidP="00F068E8">
            <w:pPr>
              <w:pStyle w:val="BodyText"/>
            </w:pPr>
            <w:r w:rsidRPr="003F7C94">
              <w:t>- Health and Safety Practices for the home including heath and developmental consequences of Tobacco Product use, Exposure to Lead, and Safe Sleep</w:t>
            </w:r>
          </w:p>
          <w:p w:rsidR="00F068E8" w:rsidRPr="003F7C94" w:rsidRDefault="00F068E8" w:rsidP="00F068E8">
            <w:pPr>
              <w:pStyle w:val="BodyText"/>
              <w:tabs>
                <w:tab w:val="center" w:pos="3973"/>
              </w:tabs>
            </w:pPr>
            <w:r w:rsidRPr="003F7C94">
              <w:t>- Importance of Physical Activity</w:t>
            </w:r>
            <w:r w:rsidRPr="003F7C94">
              <w:tab/>
            </w:r>
          </w:p>
          <w:p w:rsidR="00F068E8" w:rsidRPr="003F7C94" w:rsidRDefault="00F068E8" w:rsidP="00F068E8">
            <w:pPr>
              <w:pStyle w:val="BodyText"/>
              <w:tabs>
                <w:tab w:val="center" w:pos="3973"/>
              </w:tabs>
            </w:pPr>
            <w:r w:rsidRPr="003F7C94">
              <w:t>- Healthy Eating, negative health consequences of sugar-sweetened beverages and how to select and prepare nutritious foods that meet the family's nutrition and food budget needs</w:t>
            </w:r>
          </w:p>
          <w:p w:rsidR="00F068E8" w:rsidRPr="003F7C94" w:rsidRDefault="00F068E8" w:rsidP="00F068E8">
            <w:pPr>
              <w:pStyle w:val="BodyText"/>
              <w:tabs>
                <w:tab w:val="center" w:pos="3973"/>
              </w:tabs>
            </w:pPr>
            <w:r w:rsidRPr="003F7C94">
              <w:t>- Learn about healthy pregnancy and postpartum care including breastfeeding support and treatment options for parental mental health or substance abuse problems, including perinatal depression.</w:t>
            </w:r>
          </w:p>
          <w:p w:rsidR="00F068E8" w:rsidRPr="003F7C94" w:rsidRDefault="00F068E8" w:rsidP="00F068E8">
            <w:pPr>
              <w:pStyle w:val="BodyText"/>
              <w:tabs>
                <w:tab w:val="center" w:pos="3973"/>
              </w:tabs>
            </w:pPr>
            <w:r w:rsidRPr="003F7C94">
              <w:t>- Concerns about their child's mental health, typical and atypical behavior and development, and how to appropriately respond to their child and promote their child's social and emotional development</w:t>
            </w:r>
          </w:p>
          <w:p w:rsidR="00F068E8" w:rsidRPr="003F7C94" w:rsidRDefault="00F068E8" w:rsidP="00F068E8">
            <w:pPr>
              <w:pStyle w:val="BodyText"/>
              <w:tabs>
                <w:tab w:val="center" w:pos="3973"/>
              </w:tabs>
            </w:pPr>
            <w:r w:rsidRPr="003F7C94">
              <w:t>- Learn about appropriate vehicle and pedestrian safety for keeping children safe</w:t>
            </w:r>
          </w:p>
          <w:p w:rsidR="00F068E8" w:rsidRPr="003F7C94" w:rsidRDefault="00F068E8" w:rsidP="00F068E8">
            <w:pPr>
              <w:pStyle w:val="BodyText"/>
              <w:tabs>
                <w:tab w:val="center" w:pos="3973"/>
              </w:tabs>
            </w:pPr>
            <w:r w:rsidRPr="003F7C94">
              <w:t>- A program must provide ongoing support to assist parents' navigation through health systems to meet the general health and specifically identified needs to their children and must assist parents:</w:t>
            </w:r>
          </w:p>
          <w:p w:rsidR="00F068E8" w:rsidRDefault="00F068E8" w:rsidP="00F068E8">
            <w:pPr>
              <w:pStyle w:val="Heading1"/>
            </w:pPr>
            <w:r w:rsidRPr="003F7C94">
              <w:rPr>
                <w:b/>
                <w:color w:val="auto"/>
                <w:sz w:val="20"/>
                <w:szCs w:val="20"/>
              </w:rPr>
              <w:t>* These are not all the possible topics, can also find more topics 1302.46 page 39 and 1302.81 page 52</w:t>
            </w:r>
          </w:p>
        </w:tc>
      </w:tr>
      <w:tr w:rsidR="00F068E8" w:rsidTr="004130D5">
        <w:tc>
          <w:tcPr>
            <w:tcW w:w="2719" w:type="dxa"/>
            <w:vMerge/>
            <w:shd w:val="clear" w:color="auto" w:fill="4BACC6" w:themeFill="accent5"/>
          </w:tcPr>
          <w:p w:rsidR="00F068E8" w:rsidRDefault="00F068E8" w:rsidP="00F068E8">
            <w:pPr>
              <w:pStyle w:val="SideBarHeading"/>
            </w:pPr>
          </w:p>
        </w:tc>
        <w:tc>
          <w:tcPr>
            <w:tcW w:w="8163" w:type="dxa"/>
          </w:tcPr>
          <w:p w:rsidR="00F068E8" w:rsidRPr="00322891" w:rsidRDefault="00F068E8" w:rsidP="00F068E8">
            <w:pPr>
              <w:pStyle w:val="Heading1"/>
              <w:rPr>
                <w:color w:val="4BACC6" w:themeColor="accent5"/>
              </w:rPr>
            </w:pPr>
            <w:r w:rsidRPr="00322891">
              <w:rPr>
                <w:color w:val="4BACC6" w:themeColor="accent5"/>
              </w:rPr>
              <w:t>Community Resource</w:t>
            </w:r>
          </w:p>
          <w:p w:rsidR="00F068E8" w:rsidRDefault="00F068E8" w:rsidP="00F068E8">
            <w:pPr>
              <w:pStyle w:val="Heading1"/>
              <w:rPr>
                <w:rStyle w:val="Hyperlink"/>
                <w:rFonts w:ascii="Trebuchet MS" w:hAnsi="Trebuchet MS"/>
                <w:color w:val="auto"/>
                <w:sz w:val="22"/>
                <w:szCs w:val="24"/>
              </w:rPr>
            </w:pPr>
            <w:r w:rsidRPr="00FC5920">
              <w:rPr>
                <w:rStyle w:val="Hyperlink"/>
                <w:rFonts w:ascii="Trebuchet MS" w:hAnsi="Trebuchet MS"/>
                <w:color w:val="auto"/>
                <w:sz w:val="22"/>
                <w:szCs w:val="24"/>
              </w:rPr>
              <w:t>Include a community resource here: look a performance standard 1302.53 on page 45 for a full list of possible resources to include (FECS lead responsible for this area with help of other content specialists</w:t>
            </w:r>
            <w:r>
              <w:rPr>
                <w:rStyle w:val="Hyperlink"/>
                <w:rFonts w:ascii="Trebuchet MS" w:hAnsi="Trebuchet MS"/>
                <w:color w:val="auto"/>
                <w:sz w:val="22"/>
                <w:szCs w:val="24"/>
              </w:rPr>
              <w:t xml:space="preserve"> and Center Management</w:t>
            </w:r>
            <w:r w:rsidRPr="00FC5920">
              <w:rPr>
                <w:rStyle w:val="Hyperlink"/>
                <w:rFonts w:ascii="Trebuchet MS" w:hAnsi="Trebuchet MS"/>
                <w:color w:val="auto"/>
                <w:sz w:val="22"/>
                <w:szCs w:val="24"/>
              </w:rPr>
              <w:t>)</w:t>
            </w:r>
          </w:p>
          <w:p w:rsidR="00F068E8" w:rsidRDefault="00F068E8" w:rsidP="00F068E8"/>
          <w:p w:rsidR="00F068E8" w:rsidRDefault="00F068E8" w:rsidP="00F068E8"/>
          <w:p w:rsidR="00F068E8" w:rsidRPr="00F068E8" w:rsidRDefault="00F068E8" w:rsidP="00F068E8"/>
        </w:tc>
      </w:tr>
    </w:tbl>
    <w:p w:rsidR="004C5A34" w:rsidRDefault="004C5A34" w:rsidP="002913A0">
      <w:pPr>
        <w:rPr>
          <w:sz w:val="18"/>
          <w:szCs w:val="18"/>
        </w:rPr>
      </w:pPr>
    </w:p>
    <w:p w:rsidR="00F33D70" w:rsidRDefault="00F33D70" w:rsidP="003F7C94">
      <w:pPr>
        <w:pStyle w:val="BodyText"/>
        <w:tabs>
          <w:tab w:val="center" w:pos="3973"/>
        </w:tabs>
        <w:rPr>
          <w:sz w:val="24"/>
          <w:szCs w:val="24"/>
        </w:rPr>
      </w:pPr>
    </w:p>
    <w:p w:rsidR="00FC5920" w:rsidRPr="004C5A34" w:rsidRDefault="003F7C94" w:rsidP="00F068E8">
      <w:pPr>
        <w:pStyle w:val="BodyText"/>
        <w:tabs>
          <w:tab w:val="center" w:pos="3973"/>
        </w:tabs>
        <w:rPr>
          <w:sz w:val="18"/>
          <w:szCs w:val="18"/>
        </w:rPr>
      </w:pPr>
      <w:r>
        <w:rPr>
          <w:b/>
          <w:sz w:val="24"/>
          <w:szCs w:val="24"/>
        </w:rPr>
        <w:t>Site m</w:t>
      </w:r>
      <w:r w:rsidR="00F33D70">
        <w:rPr>
          <w:b/>
          <w:sz w:val="24"/>
          <w:szCs w:val="24"/>
        </w:rPr>
        <w:t xml:space="preserve">enu will need to be </w:t>
      </w:r>
      <w:r>
        <w:rPr>
          <w:b/>
          <w:sz w:val="24"/>
          <w:szCs w:val="24"/>
        </w:rPr>
        <w:t>stapled</w:t>
      </w:r>
      <w:r w:rsidR="00F33D70">
        <w:rPr>
          <w:b/>
          <w:sz w:val="24"/>
          <w:szCs w:val="24"/>
        </w:rPr>
        <w:t xml:space="preserve"> as</w:t>
      </w:r>
      <w:r>
        <w:rPr>
          <w:b/>
          <w:sz w:val="24"/>
          <w:szCs w:val="24"/>
        </w:rPr>
        <w:t xml:space="preserve"> a third page to the newsletter. </w:t>
      </w:r>
    </w:p>
    <w:sectPr w:rsidR="00FC5920" w:rsidRPr="004C5A34" w:rsidSect="00EE5C2B">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8E8" w:rsidRDefault="00F068E8">
      <w:r>
        <w:separator/>
      </w:r>
    </w:p>
  </w:endnote>
  <w:endnote w:type="continuationSeparator" w:id="0">
    <w:p w:rsidR="00F068E8" w:rsidRDefault="00F0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8E8" w:rsidRDefault="00F068E8">
      <w:r>
        <w:separator/>
      </w:r>
    </w:p>
  </w:footnote>
  <w:footnote w:type="continuationSeparator" w:id="0">
    <w:p w:rsidR="00F068E8" w:rsidRDefault="00F06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71B78EC"/>
    <w:multiLevelType w:val="hybridMultilevel"/>
    <w:tmpl w:val="B2E8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55"/>
    <w:rsid w:val="000034C8"/>
    <w:rsid w:val="000120E3"/>
    <w:rsid w:val="00037900"/>
    <w:rsid w:val="00054D9C"/>
    <w:rsid w:val="00064ABB"/>
    <w:rsid w:val="0008500C"/>
    <w:rsid w:val="000A0174"/>
    <w:rsid w:val="000A615C"/>
    <w:rsid w:val="000D333F"/>
    <w:rsid w:val="000F759E"/>
    <w:rsid w:val="00152026"/>
    <w:rsid w:val="00155A86"/>
    <w:rsid w:val="00166952"/>
    <w:rsid w:val="0018091B"/>
    <w:rsid w:val="00185854"/>
    <w:rsid w:val="001A0764"/>
    <w:rsid w:val="001A73A5"/>
    <w:rsid w:val="001C513D"/>
    <w:rsid w:val="001F3DA2"/>
    <w:rsid w:val="00205897"/>
    <w:rsid w:val="00207A3F"/>
    <w:rsid w:val="002261A3"/>
    <w:rsid w:val="00256107"/>
    <w:rsid w:val="002913A0"/>
    <w:rsid w:val="002A1EC9"/>
    <w:rsid w:val="002C09C1"/>
    <w:rsid w:val="002D08DA"/>
    <w:rsid w:val="002E724C"/>
    <w:rsid w:val="00311C43"/>
    <w:rsid w:val="00322891"/>
    <w:rsid w:val="00323944"/>
    <w:rsid w:val="0033010D"/>
    <w:rsid w:val="00345B00"/>
    <w:rsid w:val="00355832"/>
    <w:rsid w:val="003C22EC"/>
    <w:rsid w:val="003C2D2C"/>
    <w:rsid w:val="003D26EA"/>
    <w:rsid w:val="003F7C94"/>
    <w:rsid w:val="00403636"/>
    <w:rsid w:val="004058E6"/>
    <w:rsid w:val="004130D5"/>
    <w:rsid w:val="00435C8C"/>
    <w:rsid w:val="00445DFF"/>
    <w:rsid w:val="00461DD5"/>
    <w:rsid w:val="00467D0D"/>
    <w:rsid w:val="00476A3C"/>
    <w:rsid w:val="00487680"/>
    <w:rsid w:val="004A24B3"/>
    <w:rsid w:val="004A364D"/>
    <w:rsid w:val="004B0FFC"/>
    <w:rsid w:val="004C5A34"/>
    <w:rsid w:val="004D1C31"/>
    <w:rsid w:val="0050638D"/>
    <w:rsid w:val="0053525C"/>
    <w:rsid w:val="00553550"/>
    <w:rsid w:val="00557DF7"/>
    <w:rsid w:val="00583F92"/>
    <w:rsid w:val="005B07C4"/>
    <w:rsid w:val="005B7D74"/>
    <w:rsid w:val="005F19A9"/>
    <w:rsid w:val="00607AB7"/>
    <w:rsid w:val="0062037E"/>
    <w:rsid w:val="006301A9"/>
    <w:rsid w:val="00641B4A"/>
    <w:rsid w:val="0065629C"/>
    <w:rsid w:val="006740B0"/>
    <w:rsid w:val="006748DD"/>
    <w:rsid w:val="00674C55"/>
    <w:rsid w:val="006764F4"/>
    <w:rsid w:val="006B2964"/>
    <w:rsid w:val="006B5CAB"/>
    <w:rsid w:val="006E2B39"/>
    <w:rsid w:val="00706858"/>
    <w:rsid w:val="00741487"/>
    <w:rsid w:val="00741DE1"/>
    <w:rsid w:val="007526F6"/>
    <w:rsid w:val="007534C1"/>
    <w:rsid w:val="007674AE"/>
    <w:rsid w:val="00785129"/>
    <w:rsid w:val="007854B9"/>
    <w:rsid w:val="007B77C1"/>
    <w:rsid w:val="007C6452"/>
    <w:rsid w:val="007D0A4D"/>
    <w:rsid w:val="007F6DD0"/>
    <w:rsid w:val="00803EA2"/>
    <w:rsid w:val="00820316"/>
    <w:rsid w:val="00882EFF"/>
    <w:rsid w:val="008966A3"/>
    <w:rsid w:val="008B5090"/>
    <w:rsid w:val="008C02E2"/>
    <w:rsid w:val="008D762F"/>
    <w:rsid w:val="008E3623"/>
    <w:rsid w:val="008E395A"/>
    <w:rsid w:val="008E52B8"/>
    <w:rsid w:val="008F35E0"/>
    <w:rsid w:val="00902ABA"/>
    <w:rsid w:val="0093052A"/>
    <w:rsid w:val="00937B06"/>
    <w:rsid w:val="00973C81"/>
    <w:rsid w:val="00974264"/>
    <w:rsid w:val="00977E9B"/>
    <w:rsid w:val="009C5119"/>
    <w:rsid w:val="00A01022"/>
    <w:rsid w:val="00A0658D"/>
    <w:rsid w:val="00A0659B"/>
    <w:rsid w:val="00A30AD6"/>
    <w:rsid w:val="00A31337"/>
    <w:rsid w:val="00A55198"/>
    <w:rsid w:val="00AA2F12"/>
    <w:rsid w:val="00AF03CB"/>
    <w:rsid w:val="00B21077"/>
    <w:rsid w:val="00B251F8"/>
    <w:rsid w:val="00B3116E"/>
    <w:rsid w:val="00B3583B"/>
    <w:rsid w:val="00B91AF5"/>
    <w:rsid w:val="00BB0A32"/>
    <w:rsid w:val="00BB494C"/>
    <w:rsid w:val="00BD6D7E"/>
    <w:rsid w:val="00BE227B"/>
    <w:rsid w:val="00BF40C4"/>
    <w:rsid w:val="00BF6BDC"/>
    <w:rsid w:val="00C05296"/>
    <w:rsid w:val="00C070B3"/>
    <w:rsid w:val="00C07217"/>
    <w:rsid w:val="00C340F5"/>
    <w:rsid w:val="00C43D00"/>
    <w:rsid w:val="00C65005"/>
    <w:rsid w:val="00CB547E"/>
    <w:rsid w:val="00CB71C9"/>
    <w:rsid w:val="00CC35E1"/>
    <w:rsid w:val="00CD0123"/>
    <w:rsid w:val="00CE0C4C"/>
    <w:rsid w:val="00CE6266"/>
    <w:rsid w:val="00D02F61"/>
    <w:rsid w:val="00D03826"/>
    <w:rsid w:val="00D5311E"/>
    <w:rsid w:val="00D608D8"/>
    <w:rsid w:val="00D7361C"/>
    <w:rsid w:val="00D75AF0"/>
    <w:rsid w:val="00D952AE"/>
    <w:rsid w:val="00DA3D17"/>
    <w:rsid w:val="00DA3DAB"/>
    <w:rsid w:val="00E10A9A"/>
    <w:rsid w:val="00E128EF"/>
    <w:rsid w:val="00E27281"/>
    <w:rsid w:val="00E63888"/>
    <w:rsid w:val="00E647C2"/>
    <w:rsid w:val="00E672B7"/>
    <w:rsid w:val="00E763A9"/>
    <w:rsid w:val="00E7703B"/>
    <w:rsid w:val="00E8006C"/>
    <w:rsid w:val="00E849EC"/>
    <w:rsid w:val="00EB0947"/>
    <w:rsid w:val="00EB76B8"/>
    <w:rsid w:val="00ED33BD"/>
    <w:rsid w:val="00ED3723"/>
    <w:rsid w:val="00EE5C2B"/>
    <w:rsid w:val="00EF7AB2"/>
    <w:rsid w:val="00F068E8"/>
    <w:rsid w:val="00F33D70"/>
    <w:rsid w:val="00F4396F"/>
    <w:rsid w:val="00F54792"/>
    <w:rsid w:val="00F71A42"/>
    <w:rsid w:val="00F81DFE"/>
    <w:rsid w:val="00FA47F3"/>
    <w:rsid w:val="00FC5920"/>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D5311E"/>
    <w:pPr>
      <w:tabs>
        <w:tab w:val="center" w:pos="4680"/>
        <w:tab w:val="right" w:pos="9360"/>
      </w:tabs>
    </w:pPr>
  </w:style>
  <w:style w:type="character" w:customStyle="1" w:styleId="HeaderChar">
    <w:name w:val="Header Char"/>
    <w:link w:val="Header"/>
    <w:rsid w:val="00D5311E"/>
    <w:rPr>
      <w:sz w:val="24"/>
      <w:szCs w:val="24"/>
    </w:rPr>
  </w:style>
  <w:style w:type="paragraph" w:styleId="Footer">
    <w:name w:val="footer"/>
    <w:basedOn w:val="Normal"/>
    <w:link w:val="FooterChar"/>
    <w:uiPriority w:val="99"/>
    <w:rsid w:val="00D5311E"/>
    <w:pPr>
      <w:tabs>
        <w:tab w:val="center" w:pos="4680"/>
        <w:tab w:val="right" w:pos="9360"/>
      </w:tabs>
    </w:pPr>
  </w:style>
  <w:style w:type="character" w:customStyle="1" w:styleId="FooterChar">
    <w:name w:val="Footer Char"/>
    <w:link w:val="Footer"/>
    <w:uiPriority w:val="99"/>
    <w:rsid w:val="00D5311E"/>
    <w:rPr>
      <w:sz w:val="24"/>
      <w:szCs w:val="24"/>
    </w:rPr>
  </w:style>
  <w:style w:type="character" w:customStyle="1" w:styleId="BodyTextChar">
    <w:name w:val="Body Text Char"/>
    <w:basedOn w:val="DefaultParagraphFont"/>
    <w:link w:val="BodyText"/>
    <w:rsid w:val="00FC5920"/>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D5311E"/>
    <w:pPr>
      <w:tabs>
        <w:tab w:val="center" w:pos="4680"/>
        <w:tab w:val="right" w:pos="9360"/>
      </w:tabs>
    </w:pPr>
  </w:style>
  <w:style w:type="character" w:customStyle="1" w:styleId="HeaderChar">
    <w:name w:val="Header Char"/>
    <w:link w:val="Header"/>
    <w:rsid w:val="00D5311E"/>
    <w:rPr>
      <w:sz w:val="24"/>
      <w:szCs w:val="24"/>
    </w:rPr>
  </w:style>
  <w:style w:type="paragraph" w:styleId="Footer">
    <w:name w:val="footer"/>
    <w:basedOn w:val="Normal"/>
    <w:link w:val="FooterChar"/>
    <w:uiPriority w:val="99"/>
    <w:rsid w:val="00D5311E"/>
    <w:pPr>
      <w:tabs>
        <w:tab w:val="center" w:pos="4680"/>
        <w:tab w:val="right" w:pos="9360"/>
      </w:tabs>
    </w:pPr>
  </w:style>
  <w:style w:type="character" w:customStyle="1" w:styleId="FooterChar">
    <w:name w:val="Footer Char"/>
    <w:link w:val="Footer"/>
    <w:uiPriority w:val="99"/>
    <w:rsid w:val="00D5311E"/>
    <w:rPr>
      <w:sz w:val="24"/>
      <w:szCs w:val="24"/>
    </w:rPr>
  </w:style>
  <w:style w:type="character" w:customStyle="1" w:styleId="BodyTextChar">
    <w:name w:val="Body Text Char"/>
    <w:basedOn w:val="DefaultParagraphFont"/>
    <w:link w:val="BodyText"/>
    <w:rsid w:val="00FC592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541094232">
      <w:bodyDiv w:val="1"/>
      <w:marLeft w:val="0"/>
      <w:marRight w:val="0"/>
      <w:marTop w:val="0"/>
      <w:marBottom w:val="0"/>
      <w:divBdr>
        <w:top w:val="none" w:sz="0" w:space="0" w:color="auto"/>
        <w:left w:val="none" w:sz="0" w:space="0" w:color="auto"/>
        <w:bottom w:val="none" w:sz="0" w:space="0" w:color="auto"/>
        <w:right w:val="none" w:sz="0" w:space="0" w:color="auto"/>
      </w:divBdr>
    </w:div>
    <w:div w:id="20347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636</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2003-07-31T18:56:00Z</cp:lastPrinted>
  <dcterms:created xsi:type="dcterms:W3CDTF">2018-01-08T15:55:00Z</dcterms:created>
  <dcterms:modified xsi:type="dcterms:W3CDTF">2018-01-08T16:45:00Z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